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401C3">
        <w:rPr>
          <w:rFonts w:ascii="Times New Roman" w:hAnsi="Times New Roman" w:cs="Times New Roman"/>
          <w:b/>
          <w:sz w:val="27"/>
          <w:szCs w:val="27"/>
        </w:rPr>
        <w:t xml:space="preserve">1. Прокуратура разъясняет положения требований </w:t>
      </w:r>
      <w:proofErr w:type="spellStart"/>
      <w:r w:rsidRPr="001401C3">
        <w:rPr>
          <w:rFonts w:ascii="Times New Roman" w:hAnsi="Times New Roman" w:cs="Times New Roman"/>
          <w:b/>
          <w:sz w:val="27"/>
          <w:szCs w:val="27"/>
        </w:rPr>
        <w:t>антикоррупционного</w:t>
      </w:r>
      <w:proofErr w:type="spellEnd"/>
      <w:r w:rsidRPr="001401C3">
        <w:rPr>
          <w:rFonts w:ascii="Times New Roman" w:hAnsi="Times New Roman" w:cs="Times New Roman"/>
          <w:b/>
          <w:sz w:val="27"/>
          <w:szCs w:val="27"/>
        </w:rPr>
        <w:t xml:space="preserve"> законодательства.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 xml:space="preserve">Противодействие коррупции является одной из приоритетных задач государственной </w:t>
      </w:r>
      <w:proofErr w:type="gramStart"/>
      <w:r w:rsidRPr="001401C3">
        <w:rPr>
          <w:rFonts w:ascii="Times New Roman" w:hAnsi="Times New Roman" w:cs="Times New Roman"/>
          <w:sz w:val="27"/>
          <w:szCs w:val="27"/>
        </w:rPr>
        <w:t>политики и важнейшим направлением деятельности органов прокуратуры Российской Федерации</w:t>
      </w:r>
      <w:proofErr w:type="gramEnd"/>
      <w:r w:rsidRPr="001401C3">
        <w:rPr>
          <w:rFonts w:ascii="Times New Roman" w:hAnsi="Times New Roman" w:cs="Times New Roman"/>
          <w:sz w:val="27"/>
          <w:szCs w:val="27"/>
        </w:rPr>
        <w:t>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401C3">
        <w:rPr>
          <w:rFonts w:ascii="Times New Roman" w:hAnsi="Times New Roman" w:cs="Times New Roman"/>
          <w:sz w:val="27"/>
          <w:szCs w:val="27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Pr="001401C3">
        <w:rPr>
          <w:rFonts w:ascii="Times New Roman" w:hAnsi="Times New Roman" w:cs="Times New Roman"/>
          <w:sz w:val="27"/>
          <w:szCs w:val="27"/>
        </w:rPr>
        <w:t xml:space="preserve"> себя или для третьих лиц либо незаконное предоставление такой выгоды указанному лицу другими физическими лицами.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в) по минимизации и (или) ликвидации последствий коррупционных правонарушений.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401C3">
        <w:rPr>
          <w:rFonts w:ascii="Times New Roman" w:hAnsi="Times New Roman" w:cs="Times New Roman"/>
          <w:b/>
          <w:bCs/>
          <w:sz w:val="27"/>
          <w:szCs w:val="27"/>
        </w:rPr>
        <w:t xml:space="preserve">2.«Дети и водоемы». 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С учетом нахождения населенного пункта у реки, а также многочисленных фактов регистрации в республике в минувшем году гибели детей на водных объектах, также возникает необходимость принятия дополнительных мер.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В целях недопущения гибели детей на водоемах, обращаюсь к родителям с убедительной просьбой, провести с детьми разъяснительную беседу о правилах поведения на природных и искусственных водоемах, и о последствиях их нарушения. 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 частности, о том, что: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нельзя заходить или заплывать глубоко в воду;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lastRenderedPageBreak/>
        <w:t>- нельзя плавать в воде без присмотра взрослых;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нельзя нырять в воду;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- нельзя долго </w:t>
      </w: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находится</w:t>
      </w:r>
      <w:proofErr w:type="gram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в воде;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находясь в воде, нельзя толкаться с другими детьми, удерживать их под водой;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если увидел тонущего человека, необходимо незамедлительно сообщить об этом взрослым.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Этим самым, будут предупреждены несчастные случаи с детьми на воде. 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Также прокуратура разъясняет, что статья 125 Уголовного кодекса Российской Федерации предусматривает уголовную ответственность за 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</w:t>
      </w:r>
      <w:proofErr w:type="gram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сам поставил его в опасное состояние. 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Кроме того, за ненадлежащее исполнение родителями или иными законными представителями обязанностей по содержанию и воспитанию несовершеннолетних, предусмотрена административная ответственность по статье 5.35 Кодекса Российской Федерации об административных правонарушениях. 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401C3">
        <w:rPr>
          <w:rFonts w:ascii="Times New Roman" w:hAnsi="Times New Roman" w:cs="Times New Roman"/>
          <w:b/>
          <w:bCs/>
          <w:sz w:val="27"/>
          <w:szCs w:val="27"/>
        </w:rPr>
        <w:t>3. ПАМЯТКА для родителей «О мерах по профилактике безнадзорности и правонарушений несовершеннолетних».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РОДИТЕЛИ ОБЯЗАНЫ: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1. </w:t>
      </w: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Не допускать пребывания в общественных местах без их сопровождения детей и подростков в возрасте: - до 7 лет – круглосуточно; - от 7 до 14 лет – с 21 часа до 6 часов утра; - от 14 до 18 лет – от 22 часов до 6 часов.</w:t>
      </w:r>
      <w:proofErr w:type="gramEnd"/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2. Не допускать нахождения несовершеннолетних в учебное время в </w:t>
      </w:r>
      <w:proofErr w:type="spellStart"/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интернет-залах</w:t>
      </w:r>
      <w:proofErr w:type="spellEnd"/>
      <w:proofErr w:type="gramEnd"/>
      <w:r w:rsidRPr="001401C3">
        <w:rPr>
          <w:rFonts w:ascii="Times New Roman" w:hAnsi="Times New Roman" w:cs="Times New Roman"/>
          <w:bCs/>
          <w:sz w:val="27"/>
          <w:szCs w:val="27"/>
        </w:rPr>
        <w:t>, игровых клубах, кафе, барах, ресторанах, кинотеатрах и других развлекательных учреждениях.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3.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4. Родители обязаны обеспечить получение детьми общего образования.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Выделяют 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следующие стадии отклоняющегося поведения подростков: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- </w:t>
      </w:r>
      <w:proofErr w:type="spellStart"/>
      <w:r w:rsidRPr="001401C3">
        <w:rPr>
          <w:rFonts w:ascii="Times New Roman" w:hAnsi="Times New Roman" w:cs="Times New Roman"/>
          <w:bCs/>
          <w:sz w:val="27"/>
          <w:szCs w:val="27"/>
        </w:rPr>
        <w:t>девиантное</w:t>
      </w:r>
      <w:proofErr w:type="spell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поведение - нравственно отрицательные действия и поступки,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-   </w:t>
      </w:r>
      <w:proofErr w:type="spellStart"/>
      <w:r w:rsidRPr="001401C3">
        <w:rPr>
          <w:rFonts w:ascii="Times New Roman" w:hAnsi="Times New Roman" w:cs="Times New Roman"/>
          <w:bCs/>
          <w:sz w:val="27"/>
          <w:szCs w:val="27"/>
        </w:rPr>
        <w:t>предпреступное</w:t>
      </w:r>
      <w:proofErr w:type="spell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</w:t>
      </w:r>
      <w:r w:rsidRPr="001401C3">
        <w:rPr>
          <w:rFonts w:ascii="Times New Roman" w:hAnsi="Times New Roman" w:cs="Times New Roman"/>
          <w:bCs/>
          <w:sz w:val="27"/>
          <w:szCs w:val="27"/>
        </w:rPr>
        <w:lastRenderedPageBreak/>
        <w:t>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401C3">
        <w:rPr>
          <w:rFonts w:ascii="Times New Roman" w:hAnsi="Times New Roman" w:cs="Times New Roman"/>
          <w:b/>
          <w:bCs/>
          <w:sz w:val="27"/>
          <w:szCs w:val="27"/>
        </w:rPr>
        <w:t>4. Как устроить ребенка в детский сад или школу без «коррупции»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Если при устройстве ребенка в детский сад или школу, руководитель образовательного учреждения просит Вас купить для детей игрушки, сделать ремонт, купить предметы техники в класс или группу, </w:t>
      </w: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возможно</w:t>
      </w:r>
      <w:proofErr w:type="gram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он требует от Вас взятку.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Под взяткой понимается получение должностным лицом вознаграждения в виде денежных средств, ценностей, материальных благ, иного имущества или же оказания услуг, за совершение действий или же отказ от их совершения (бездействие) в пользу лица, предоставляющего такое вознаграждение. Совершаемое за это вознаграждение действие (бездействие) должно входить в компетенцию должностного лица, либо он должен иметь возможность влиять на принятие решения по вопросу, с которым к нему обратился взяткодатель.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Взяткой могут считаться не только деньги, ценные бумаги и объекты недвижимости, а также и изделия из драгоценных металлов, продукты питания, видеотехника, бытовые приборы, оплата лечения, строительных или ремонтных работ, оплата развлечений, предоставляемые безвозмездно или по заниженной стоимости.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 зависимости от размера взятки и иных обстоятельств получение (дача) взятки может наказываться лишением свободы на срок до пятнадцати лет, что определяет отнесение особо квалифицированных составов данных преступлений к числу особо тяжких уголовно наказуемых деяний.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Уголовная ответственность за дачу взятки наступает с 16 лет.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Взятка нередко дается через посредников. Посредничество во взятке также является уголовно-наказуемым деянием (ст. 291.1 УК РФ).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Если Вас </w:t>
      </w: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вынуждают дать взятку сообщите</w:t>
      </w:r>
      <w:proofErr w:type="gram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об этом в полицию, следственный комитет или прокуратуру.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401C3">
        <w:rPr>
          <w:rFonts w:ascii="Times New Roman" w:hAnsi="Times New Roman" w:cs="Times New Roman"/>
          <w:b/>
          <w:bCs/>
          <w:sz w:val="27"/>
          <w:szCs w:val="27"/>
        </w:rPr>
        <w:t>5. Ответственность за мелкое хищение.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Наиболее распространенным видом хищения является мелкое хищение.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Статьей 7.27 Кодекса Российской Федерации об административных правонарушениях (далее по тексту </w:t>
      </w:r>
      <w:proofErr w:type="spellStart"/>
      <w:r w:rsidRPr="001401C3">
        <w:rPr>
          <w:rFonts w:ascii="Times New Roman" w:hAnsi="Times New Roman" w:cs="Times New Roman"/>
          <w:bCs/>
          <w:sz w:val="27"/>
          <w:szCs w:val="27"/>
        </w:rPr>
        <w:t>КоАП</w:t>
      </w:r>
      <w:proofErr w:type="spell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РФ) предусмотрена административная ответственность за мелкое хищение чужого имущества, путем кражи, мошенничества, присвоения или растраты при отсутствии признаков преступлений.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Часть 1 ст. 7.27 </w:t>
      </w:r>
      <w:proofErr w:type="spellStart"/>
      <w:r w:rsidRPr="001401C3">
        <w:rPr>
          <w:rFonts w:ascii="Times New Roman" w:hAnsi="Times New Roman" w:cs="Times New Roman"/>
          <w:bCs/>
          <w:sz w:val="27"/>
          <w:szCs w:val="27"/>
        </w:rPr>
        <w:t>КоАП</w:t>
      </w:r>
      <w:proofErr w:type="spell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РФ устанавливает, что сумма хищения не должна превышать 1000 рублей, часть вторая - от 1000 рублей до 2500 рублей. Оценка стоимости похищенного имущества происходит с учетом цен, действующих на момент совершения правонарушения.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lastRenderedPageBreak/>
        <w:t>За совершение указанного правонарушения установлена ответственность в виде штрафа в размере до пятикратной стоимости похищенного имущества, но не менее 3000 рублей, либо административный арест на срок от 10 до 15 суток, либо обязательные работы на срок до 120 часов.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При причинении ущерба свыше 2500 рублей хищение становится преступлением - ст. 158 Уголовного кодекса Российской Федерации (кража, то есть тайное хищение чужого имущества).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 случае</w:t>
      </w:r>
      <w:proofErr w:type="gramStart"/>
      <w:r w:rsidRPr="001401C3">
        <w:rPr>
          <w:rFonts w:ascii="Times New Roman" w:hAnsi="Times New Roman" w:cs="Times New Roman"/>
          <w:bCs/>
          <w:sz w:val="27"/>
          <w:szCs w:val="27"/>
        </w:rPr>
        <w:t>,</w:t>
      </w:r>
      <w:proofErr w:type="gram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если лицо, привлеченное к ответственности по ч. 2 ст. 7.27 </w:t>
      </w:r>
      <w:proofErr w:type="spellStart"/>
      <w:r w:rsidRPr="001401C3">
        <w:rPr>
          <w:rFonts w:ascii="Times New Roman" w:hAnsi="Times New Roman" w:cs="Times New Roman"/>
          <w:bCs/>
          <w:sz w:val="27"/>
          <w:szCs w:val="27"/>
        </w:rPr>
        <w:t>КоАП</w:t>
      </w:r>
      <w:proofErr w:type="spellEnd"/>
      <w:r w:rsidRPr="001401C3">
        <w:rPr>
          <w:rFonts w:ascii="Times New Roman" w:hAnsi="Times New Roman" w:cs="Times New Roman"/>
          <w:bCs/>
          <w:sz w:val="27"/>
          <w:szCs w:val="27"/>
        </w:rPr>
        <w:t xml:space="preserve"> РФ, в течение года со дня окончания исполнения административного наказания вновь совершит мелкое хищение, то ответственность наступит по ст. 158.1 Уголовного кодекса Российской Федерации (мелкое хищение, совершенное лицом, подвергнутым административному наказанию).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Санкция данной статьи предусматривает различные виды уголовных наказаний от штрафа в размере до 40 000 рублей вплоть до лишения свободы на срок до 1 года.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Ответственность за совершение мелкого хищения несут вменяемые лица, достигшие 16-летнего возраста.</w:t>
      </w:r>
    </w:p>
    <w:p w:rsidR="00617E25" w:rsidRPr="001401C3" w:rsidRDefault="00617E25" w:rsidP="0061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17E25" w:rsidRPr="001401C3" w:rsidRDefault="00617E25" w:rsidP="00617E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7E25" w:rsidRPr="001401C3" w:rsidRDefault="00617E25" w:rsidP="00617E25">
      <w:pPr>
        <w:framePr w:hSpace="181" w:wrap="around" w:vAnchor="text" w:hAnchor="text" w:x="141" w:y="1"/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17E25" w:rsidRPr="001401C3" w:rsidRDefault="00617E25" w:rsidP="00617E25">
      <w:pPr>
        <w:framePr w:hSpace="181" w:wrap="around" w:vAnchor="text" w:hAnchor="text" w:x="141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617E25" w:rsidRPr="001401C3" w:rsidTr="00412199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617E25" w:rsidRPr="001401C3" w:rsidRDefault="00617E25" w:rsidP="0041219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Заместитель межрайонного прокурора</w:t>
            </w:r>
          </w:p>
          <w:p w:rsidR="00617E25" w:rsidRPr="001401C3" w:rsidRDefault="00617E25" w:rsidP="0041219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E25" w:rsidRPr="001401C3" w:rsidRDefault="00617E25" w:rsidP="0041219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:rsidR="00617E25" w:rsidRPr="001401C3" w:rsidRDefault="00617E25" w:rsidP="00412199">
            <w:pPr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:rsidR="00617E25" w:rsidRPr="001401C3" w:rsidRDefault="00617E25" w:rsidP="00412199">
            <w:pPr>
              <w:spacing w:line="240" w:lineRule="exact"/>
              <w:ind w:right="-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С.М. Гаджиев</w:t>
            </w:r>
          </w:p>
        </w:tc>
      </w:tr>
      <w:tr w:rsidR="00617E25" w:rsidRPr="00352AA4" w:rsidTr="00412199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617E25" w:rsidRPr="00352AA4" w:rsidRDefault="00617E25" w:rsidP="004121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617E25" w:rsidRPr="00352AA4" w:rsidRDefault="00617E25" w:rsidP="00412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617E25" w:rsidRPr="00352AA4" w:rsidRDefault="00617E25" w:rsidP="00412199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25" w:rsidRPr="00113EC6" w:rsidTr="00412199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17E25" w:rsidRPr="00113EC6" w:rsidRDefault="00617E25" w:rsidP="0041219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0"/>
          </w:p>
        </w:tc>
      </w:tr>
    </w:tbl>
    <w:p w:rsidR="00617E25" w:rsidRDefault="00617E25" w:rsidP="00617E2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7E25" w:rsidRPr="001401C3" w:rsidRDefault="00617E25" w:rsidP="00617E2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25" w:rsidRPr="001401C3" w:rsidRDefault="00617E25" w:rsidP="00617E2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25" w:rsidRPr="001401C3" w:rsidRDefault="00617E25" w:rsidP="00617E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401C3">
        <w:rPr>
          <w:rFonts w:ascii="Times New Roman" w:hAnsi="Times New Roman" w:cs="Times New Roman"/>
          <w:sz w:val="24"/>
          <w:szCs w:val="24"/>
        </w:rPr>
        <w:t xml:space="preserve">Г.Б. </w:t>
      </w:r>
      <w:proofErr w:type="spellStart"/>
      <w:r w:rsidRPr="001401C3">
        <w:rPr>
          <w:rFonts w:ascii="Times New Roman" w:hAnsi="Times New Roman" w:cs="Times New Roman"/>
          <w:sz w:val="24"/>
          <w:szCs w:val="24"/>
        </w:rPr>
        <w:t>Абдулмеджидов</w:t>
      </w:r>
      <w:proofErr w:type="spellEnd"/>
      <w:r w:rsidRPr="001401C3">
        <w:rPr>
          <w:rFonts w:ascii="Times New Roman" w:hAnsi="Times New Roman" w:cs="Times New Roman"/>
          <w:sz w:val="24"/>
          <w:szCs w:val="24"/>
        </w:rPr>
        <w:t>, 8-988-222-24-52</w:t>
      </w:r>
    </w:p>
    <w:p w:rsidR="00BE5A7D" w:rsidRDefault="00BE5A7D"/>
    <w:sectPr w:rsidR="00BE5A7D" w:rsidSect="007D3380">
      <w:headerReference w:type="default" r:id="rId4"/>
      <w:footerReference w:type="first" r:id="rId5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617E25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617E25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617E25" w:rsidP="008B567E">
    <w:pPr>
      <w:pStyle w:val="a6"/>
      <w:spacing w:after="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EndPr/>
    <w:sdtContent>
      <w:p w:rsidR="0014667B" w:rsidRDefault="00617E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667B" w:rsidRDefault="00617E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E25"/>
    <w:rsid w:val="00617E25"/>
    <w:rsid w:val="00BE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E25"/>
  </w:style>
  <w:style w:type="paragraph" w:styleId="a6">
    <w:name w:val="footer"/>
    <w:basedOn w:val="a"/>
    <w:link w:val="a7"/>
    <w:uiPriority w:val="99"/>
    <w:unhideWhenUsed/>
    <w:rsid w:val="0061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2024-12-26T13:33:00Z</dcterms:created>
  <dcterms:modified xsi:type="dcterms:W3CDTF">2024-12-26T13:34:00Z</dcterms:modified>
</cp:coreProperties>
</file>